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0BF0" w14:textId="77777777" w:rsidR="006758A4" w:rsidRPr="004A2195" w:rsidRDefault="006758A4" w:rsidP="006758A4">
      <w:pPr>
        <w:pStyle w:val="Default"/>
        <w:rPr>
          <w:rFonts w:ascii="Times New Roman" w:hAnsi="Times New Roman" w:cs="Times New Roman"/>
        </w:rPr>
      </w:pPr>
    </w:p>
    <w:p w14:paraId="0053BE33" w14:textId="77777777" w:rsidR="006758A4" w:rsidRDefault="006758A4" w:rsidP="006758A4">
      <w:pPr>
        <w:pStyle w:val="Default"/>
        <w:rPr>
          <w:rFonts w:ascii="Times New Roman" w:hAnsi="Times New Roman" w:cs="Times New Roman"/>
        </w:rPr>
      </w:pPr>
      <w:r w:rsidRPr="004A2195">
        <w:rPr>
          <w:rFonts w:ascii="Times New Roman" w:hAnsi="Times New Roman" w:cs="Times New Roman"/>
        </w:rPr>
        <w:t xml:space="preserve"> Klauzula Informacyjna </w:t>
      </w:r>
    </w:p>
    <w:p w14:paraId="5FED1343" w14:textId="77777777" w:rsidR="004A2195" w:rsidRPr="004A2195" w:rsidRDefault="004A2195" w:rsidP="006758A4">
      <w:pPr>
        <w:pStyle w:val="Default"/>
        <w:rPr>
          <w:rFonts w:ascii="Times New Roman" w:hAnsi="Times New Roman" w:cs="Times New Roman"/>
        </w:rPr>
      </w:pPr>
    </w:p>
    <w:p w14:paraId="27B44CFF" w14:textId="77777777" w:rsidR="006758A4" w:rsidRDefault="006758A4" w:rsidP="006758A4">
      <w:pPr>
        <w:pStyle w:val="Default"/>
        <w:rPr>
          <w:rFonts w:ascii="Times New Roman" w:hAnsi="Times New Roman" w:cs="Times New Roman"/>
        </w:rPr>
      </w:pPr>
      <w:r w:rsidRPr="004A2195">
        <w:rPr>
          <w:rFonts w:ascii="Times New Roman" w:hAnsi="Times New Roman" w:cs="Times New Roman"/>
        </w:rPr>
        <w:t xml:space="preserve">W związku z realizacją wymogów Rozporządzenia Parlamentu Europejskiego i Rady (UE) 2016/679 z dnia 27 kwietnia 2016 r. (RODO), pragniemy Państwa poinformować o następujących zasadach przetwarzania danych osobowych: </w:t>
      </w:r>
    </w:p>
    <w:p w14:paraId="5F899CCF" w14:textId="77777777" w:rsidR="004A2195" w:rsidRPr="004A2195" w:rsidRDefault="004A2195" w:rsidP="006758A4">
      <w:pPr>
        <w:pStyle w:val="Default"/>
        <w:rPr>
          <w:rFonts w:ascii="Times New Roman" w:hAnsi="Times New Roman" w:cs="Times New Roman"/>
        </w:rPr>
      </w:pPr>
    </w:p>
    <w:p w14:paraId="4AFA9B65" w14:textId="77777777" w:rsidR="006758A4" w:rsidRDefault="006758A4" w:rsidP="006758A4">
      <w:pPr>
        <w:pStyle w:val="Default"/>
        <w:rPr>
          <w:rFonts w:ascii="Times New Roman" w:hAnsi="Times New Roman" w:cs="Times New Roman"/>
        </w:rPr>
      </w:pPr>
      <w:r w:rsidRPr="004A2195">
        <w:rPr>
          <w:rFonts w:ascii="Times New Roman" w:hAnsi="Times New Roman" w:cs="Times New Roman"/>
        </w:rPr>
        <w:t xml:space="preserve">Administratorem Danych Osobowych jest Gminny Ośrodek Pomocy Społecznej w Mircu, Mirzec Stary9, 27- 220 Mirzec, e-mail: gops@mirzec.pl , tel. 41 27 13 010. </w:t>
      </w:r>
    </w:p>
    <w:p w14:paraId="7FA2AA05" w14:textId="77777777" w:rsidR="004A2195" w:rsidRPr="004A2195" w:rsidRDefault="004A2195" w:rsidP="006758A4">
      <w:pPr>
        <w:pStyle w:val="Default"/>
        <w:rPr>
          <w:rFonts w:ascii="Times New Roman" w:hAnsi="Times New Roman" w:cs="Times New Roman"/>
        </w:rPr>
      </w:pPr>
    </w:p>
    <w:p w14:paraId="0B2841DE" w14:textId="77777777" w:rsidR="006758A4" w:rsidRDefault="006758A4" w:rsidP="006758A4">
      <w:pPr>
        <w:pStyle w:val="Default"/>
        <w:rPr>
          <w:rFonts w:ascii="Times New Roman" w:hAnsi="Times New Roman" w:cs="Times New Roman"/>
        </w:rPr>
      </w:pPr>
      <w:r w:rsidRPr="004A2195">
        <w:rPr>
          <w:rFonts w:ascii="Times New Roman" w:hAnsi="Times New Roman" w:cs="Times New Roman"/>
        </w:rPr>
        <w:t xml:space="preserve">Z Administratorem można skontaktować się osobiście w jego siedzibie, poprzez adres poczty elektronicznej gops@mirzec.pl lub pisemnie pod wyżej wskazanym adresem. </w:t>
      </w:r>
    </w:p>
    <w:p w14:paraId="1EDF7EE4" w14:textId="77777777" w:rsidR="004A2195" w:rsidRPr="004A2195" w:rsidRDefault="004A2195" w:rsidP="006758A4">
      <w:pPr>
        <w:pStyle w:val="Default"/>
        <w:rPr>
          <w:rFonts w:ascii="Times New Roman" w:hAnsi="Times New Roman" w:cs="Times New Roman"/>
        </w:rPr>
      </w:pPr>
    </w:p>
    <w:p w14:paraId="2273A2C3" w14:textId="6032EC4D" w:rsidR="006758A4" w:rsidRDefault="006758A4" w:rsidP="006758A4">
      <w:pPr>
        <w:pStyle w:val="Default"/>
        <w:rPr>
          <w:rFonts w:ascii="Times New Roman" w:hAnsi="Times New Roman" w:cs="Times New Roman"/>
        </w:rPr>
      </w:pPr>
      <w:r w:rsidRPr="004A2195">
        <w:rPr>
          <w:rFonts w:ascii="Times New Roman" w:hAnsi="Times New Roman" w:cs="Times New Roman"/>
        </w:rPr>
        <w:t xml:space="preserve">Z naszym Inspektorem Ochrony Danych Małgorzatą Barszcz, można skontaktować się przy pomocy adresu email: </w:t>
      </w:r>
      <w:hyperlink r:id="rId5" w:history="1">
        <w:r w:rsidR="004A2195" w:rsidRPr="00880F0F">
          <w:rPr>
            <w:rStyle w:val="Hipercze"/>
            <w:rFonts w:ascii="Times New Roman" w:hAnsi="Times New Roman" w:cs="Times New Roman"/>
          </w:rPr>
          <w:t>malgorzata.barszcz@mirzec.pl</w:t>
        </w:r>
      </w:hyperlink>
      <w:r w:rsidRPr="004A2195">
        <w:rPr>
          <w:rFonts w:ascii="Times New Roman" w:hAnsi="Times New Roman" w:cs="Times New Roman"/>
        </w:rPr>
        <w:t xml:space="preserve"> </w:t>
      </w:r>
    </w:p>
    <w:p w14:paraId="3344CB76" w14:textId="77777777" w:rsidR="004A2195" w:rsidRPr="004A2195" w:rsidRDefault="004A2195" w:rsidP="006758A4">
      <w:pPr>
        <w:pStyle w:val="Default"/>
        <w:rPr>
          <w:rFonts w:ascii="Times New Roman" w:hAnsi="Times New Roman" w:cs="Times New Roman"/>
        </w:rPr>
      </w:pPr>
    </w:p>
    <w:p w14:paraId="4937E6C2" w14:textId="77777777" w:rsidR="006758A4" w:rsidRPr="004A2195" w:rsidRDefault="006758A4" w:rsidP="006758A4">
      <w:pPr>
        <w:pStyle w:val="Default"/>
        <w:rPr>
          <w:rFonts w:ascii="Times New Roman" w:hAnsi="Times New Roman" w:cs="Times New Roman"/>
        </w:rPr>
      </w:pPr>
      <w:r w:rsidRPr="004A2195">
        <w:rPr>
          <w:rFonts w:ascii="Times New Roman" w:hAnsi="Times New Roman" w:cs="Times New Roman"/>
        </w:rPr>
        <w:t xml:space="preserve">Administrator przetwarza Państwa dane w celu: </w:t>
      </w:r>
    </w:p>
    <w:p w14:paraId="009C8B1B" w14:textId="77777777" w:rsidR="006758A4" w:rsidRPr="004A2195" w:rsidRDefault="006758A4" w:rsidP="006758A4">
      <w:pPr>
        <w:pStyle w:val="Default"/>
        <w:numPr>
          <w:ilvl w:val="0"/>
          <w:numId w:val="1"/>
        </w:numPr>
        <w:spacing w:after="68"/>
        <w:ind w:left="360" w:hanging="360"/>
        <w:rPr>
          <w:rFonts w:ascii="Times New Roman" w:hAnsi="Times New Roman" w:cs="Times New Roman"/>
        </w:rPr>
      </w:pPr>
      <w:r w:rsidRPr="004A2195">
        <w:rPr>
          <w:rFonts w:ascii="Times New Roman" w:hAnsi="Times New Roman" w:cs="Times New Roman"/>
        </w:rPr>
        <w:t xml:space="preserve">Realizacji czynności urzędowych tj. wypełniania obowiązku prawnego ciążącego na Administratorze w związku z realizowaniem zadań przez Gminny Ośrodek Pomocy Społecznej w Mircu na podstawie art. 6 ust. 1 lit. c RODO oraz art. 9 ust. 2. lit. b RODO na podstawie ustawy z dnia 29 lipca 2005 r., o przeciwdziałaniu przemocy w rodzinie (Dz. U. z 2015, poz. 1390) oraz ustawy z dnia 12 marca 2004 r., o pomocy społecznej (j.t Dz.U. z 2019, poz. 1507). </w:t>
      </w:r>
    </w:p>
    <w:p w14:paraId="10912A22" w14:textId="77777777" w:rsidR="006758A4" w:rsidRPr="004A2195" w:rsidRDefault="006758A4" w:rsidP="006758A4">
      <w:pPr>
        <w:pStyle w:val="Default"/>
        <w:numPr>
          <w:ilvl w:val="0"/>
          <w:numId w:val="1"/>
        </w:numPr>
        <w:spacing w:after="68"/>
        <w:ind w:left="360" w:hanging="360"/>
        <w:rPr>
          <w:rFonts w:ascii="Times New Roman" w:hAnsi="Times New Roman" w:cs="Times New Roman"/>
        </w:rPr>
      </w:pPr>
      <w:r w:rsidRPr="004A2195">
        <w:rPr>
          <w:rFonts w:ascii="Times New Roman" w:hAnsi="Times New Roman" w:cs="Times New Roman"/>
        </w:rPr>
        <w:t xml:space="preserve">Wykonywania zadania realizowanego w interesie publicznym lub w ramach sprawowania władzy publicznej powierzonej Administratorowi na podstawie art. 6 ust. 1 lit. e RODO; </w:t>
      </w:r>
    </w:p>
    <w:p w14:paraId="2C0A0AFC" w14:textId="77777777" w:rsidR="006758A4" w:rsidRPr="004A2195" w:rsidRDefault="006758A4" w:rsidP="006758A4">
      <w:pPr>
        <w:pStyle w:val="Default"/>
        <w:numPr>
          <w:ilvl w:val="0"/>
          <w:numId w:val="1"/>
        </w:numPr>
        <w:spacing w:after="68"/>
        <w:ind w:left="360" w:hanging="360"/>
        <w:rPr>
          <w:rFonts w:ascii="Times New Roman" w:hAnsi="Times New Roman" w:cs="Times New Roman"/>
        </w:rPr>
      </w:pPr>
      <w:r w:rsidRPr="004A2195">
        <w:rPr>
          <w:rFonts w:ascii="Times New Roman" w:hAnsi="Times New Roman" w:cs="Times New Roman"/>
        </w:rPr>
        <w:t xml:space="preserve">Związanych z rekrutacją i zatrudnieniem pracowników, w celu wykonywania nałożonych na administratora obowiązków wynikających z przepisów prawa, w tym m.in. prawa pracy, ubezpieczeń społecznych, przepisów bezpieczeństwa i higieny pracy, przepisów prawa podatkowego i rachunkowości, na podstawie art. 6 ust. 1 lit a, b oraz c RODO; </w:t>
      </w:r>
    </w:p>
    <w:p w14:paraId="1854201B" w14:textId="77777777" w:rsidR="006758A4" w:rsidRPr="004A2195" w:rsidRDefault="006758A4" w:rsidP="006758A4">
      <w:pPr>
        <w:pStyle w:val="Default"/>
        <w:numPr>
          <w:ilvl w:val="0"/>
          <w:numId w:val="1"/>
        </w:numPr>
        <w:spacing w:after="68"/>
        <w:ind w:left="360" w:hanging="360"/>
        <w:rPr>
          <w:rFonts w:ascii="Times New Roman" w:hAnsi="Times New Roman" w:cs="Times New Roman"/>
        </w:rPr>
      </w:pPr>
      <w:r w:rsidRPr="004A2195">
        <w:rPr>
          <w:rFonts w:ascii="Times New Roman" w:hAnsi="Times New Roman" w:cs="Times New Roman"/>
        </w:rPr>
        <w:t xml:space="preserve">Współpracy z firmami zewnętrznymi z którymi ADO ma podpisaną umowę na świadczenie usług na podstawie art. 6 ust. 1 lit b RODO; </w:t>
      </w:r>
    </w:p>
    <w:p w14:paraId="6E6070A1" w14:textId="77777777" w:rsidR="006758A4" w:rsidRPr="004A2195" w:rsidRDefault="006758A4" w:rsidP="006758A4">
      <w:pPr>
        <w:pStyle w:val="Default"/>
        <w:numPr>
          <w:ilvl w:val="0"/>
          <w:numId w:val="1"/>
        </w:numPr>
        <w:spacing w:after="68"/>
        <w:ind w:left="360" w:hanging="360"/>
        <w:rPr>
          <w:rFonts w:ascii="Times New Roman" w:hAnsi="Times New Roman" w:cs="Times New Roman"/>
        </w:rPr>
      </w:pPr>
      <w:r w:rsidRPr="004A2195">
        <w:rPr>
          <w:rFonts w:ascii="Times New Roman" w:hAnsi="Times New Roman" w:cs="Times New Roman"/>
        </w:rPr>
        <w:t xml:space="preserve">Przyszłego dochodzenia roszczeń na podstawie art. 6 ust. 1 lit. c RODO; </w:t>
      </w:r>
    </w:p>
    <w:p w14:paraId="04CDB742" w14:textId="77777777" w:rsidR="006758A4" w:rsidRPr="004A2195" w:rsidRDefault="006758A4" w:rsidP="006758A4">
      <w:pPr>
        <w:pStyle w:val="Default"/>
        <w:numPr>
          <w:ilvl w:val="0"/>
          <w:numId w:val="1"/>
        </w:numPr>
        <w:ind w:left="360" w:hanging="360"/>
        <w:rPr>
          <w:rFonts w:ascii="Times New Roman" w:hAnsi="Times New Roman" w:cs="Times New Roman"/>
        </w:rPr>
      </w:pPr>
      <w:r w:rsidRPr="004A2195">
        <w:rPr>
          <w:rFonts w:ascii="Times New Roman" w:hAnsi="Times New Roman" w:cs="Times New Roman"/>
        </w:rPr>
        <w:t xml:space="preserve">Realizacji umowy, na podstawie art. 6 ust. 1 lit. f RODO, w celach kontaktu w sprawach związanych z wykonaniem Umowy głównej, w celach administracyjnych, w tym związanych z organizacją współpracy i nadzorem nad wykonywaniem Usług lub realizacji innych zobowiązań lub uprawnień realizowanych na podstawie Umowy głównej, w celach dowodowych związanych z wykonaniem Umowy głównej, w celu dochodzenia roszczeń związanych z realizacją Umowy głównej. </w:t>
      </w:r>
    </w:p>
    <w:p w14:paraId="62FC03EA" w14:textId="77777777" w:rsidR="006758A4" w:rsidRPr="004A2195" w:rsidRDefault="006758A4" w:rsidP="006758A4">
      <w:pPr>
        <w:pStyle w:val="Default"/>
        <w:rPr>
          <w:rFonts w:ascii="Times New Roman" w:hAnsi="Times New Roman" w:cs="Times New Roman"/>
        </w:rPr>
      </w:pPr>
    </w:p>
    <w:p w14:paraId="792F16E6" w14:textId="77777777" w:rsidR="006758A4" w:rsidRPr="004A2195" w:rsidRDefault="006758A4" w:rsidP="006758A4">
      <w:pPr>
        <w:pStyle w:val="Default"/>
        <w:rPr>
          <w:rFonts w:ascii="Times New Roman" w:hAnsi="Times New Roman" w:cs="Times New Roman"/>
        </w:rPr>
      </w:pPr>
      <w:r w:rsidRPr="004A2195">
        <w:rPr>
          <w:rFonts w:ascii="Times New Roman" w:hAnsi="Times New Roman" w:cs="Times New Roman"/>
        </w:rPr>
        <w:t xml:space="preserve">Źródło: dane pracowników i współpracowników przekazywane w ramach współpracy przez podmiot będący stroną umowy. </w:t>
      </w:r>
    </w:p>
    <w:p w14:paraId="1E8E6F2A" w14:textId="77777777" w:rsidR="006758A4" w:rsidRDefault="006758A4" w:rsidP="004A2195">
      <w:pPr>
        <w:pStyle w:val="Default"/>
        <w:pageBreakBefore/>
        <w:spacing w:after="240"/>
        <w:rPr>
          <w:rFonts w:ascii="Times New Roman" w:hAnsi="Times New Roman" w:cs="Times New Roman"/>
        </w:rPr>
      </w:pPr>
      <w:r w:rsidRPr="004A2195">
        <w:rPr>
          <w:rFonts w:ascii="Times New Roman" w:hAnsi="Times New Roman" w:cs="Times New Roman"/>
        </w:rPr>
        <w:lastRenderedPageBreak/>
        <w:t xml:space="preserve">Okres przechowywania danych osobowych: Pani/Pana dane osobowe będą przechowywane przez Administratora co najmniej przez okres obowiązywania umów zawartych pomiędzy firmami, a jeśli będzie to niezbędne dla celów dowodowych - dane osobowe mogą być przechowywane także do czasu przedawnienia roszczeń z tytułu prowadzonej działalności gospodarczej lub zakończenia postępowania sądowego związanego z w/w umowami. </w:t>
      </w:r>
    </w:p>
    <w:p w14:paraId="594B709A"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W przypadku pojawienia się innego celu niż wymieniony powyżej obowiązek informacyjny zostanie Państwu przekazany bezpośrednio w formularzu lub podczas pierwszej czynności skierowanej do Pastwa przez Administratora. </w:t>
      </w:r>
    </w:p>
    <w:p w14:paraId="3E2BB5B0" w14:textId="77777777" w:rsidR="006758A4" w:rsidRPr="004A2195" w:rsidRDefault="006758A4" w:rsidP="004A2195">
      <w:pPr>
        <w:pStyle w:val="Default"/>
        <w:rPr>
          <w:rFonts w:ascii="Times New Roman" w:hAnsi="Times New Roman" w:cs="Times New Roman"/>
        </w:rPr>
      </w:pPr>
      <w:r w:rsidRPr="004A2195">
        <w:rPr>
          <w:rFonts w:ascii="Times New Roman" w:hAnsi="Times New Roman" w:cs="Times New Roman"/>
          <w:b/>
          <w:bCs/>
        </w:rPr>
        <w:t xml:space="preserve">Wymóg podania danych </w:t>
      </w:r>
    </w:p>
    <w:p w14:paraId="2DE5F070" w14:textId="77777777" w:rsidR="006758A4" w:rsidRPr="004A2195" w:rsidRDefault="006758A4" w:rsidP="004A2195">
      <w:pPr>
        <w:pStyle w:val="Default"/>
        <w:rPr>
          <w:rFonts w:ascii="Times New Roman" w:hAnsi="Times New Roman" w:cs="Times New Roman"/>
        </w:rPr>
      </w:pPr>
      <w:r w:rsidRPr="004A2195">
        <w:rPr>
          <w:rFonts w:ascii="Times New Roman" w:hAnsi="Times New Roman" w:cs="Times New Roman"/>
        </w:rPr>
        <w:t xml:space="preserve">Podanie danych w celu prowadzenia sprawy przez ADO jest: </w:t>
      </w:r>
    </w:p>
    <w:p w14:paraId="6945C7CF" w14:textId="77777777" w:rsidR="006758A4" w:rsidRPr="004A2195" w:rsidRDefault="006758A4" w:rsidP="004A2195">
      <w:pPr>
        <w:pStyle w:val="Default"/>
        <w:numPr>
          <w:ilvl w:val="0"/>
          <w:numId w:val="2"/>
        </w:numPr>
        <w:ind w:left="360" w:hanging="360"/>
        <w:rPr>
          <w:rFonts w:ascii="Times New Roman" w:hAnsi="Times New Roman" w:cs="Times New Roman"/>
        </w:rPr>
      </w:pPr>
      <w:r w:rsidRPr="004A2195">
        <w:rPr>
          <w:rFonts w:ascii="Times New Roman" w:hAnsi="Times New Roman" w:cs="Times New Roman"/>
        </w:rPr>
        <w:t xml:space="preserve">obowiązkowe, jeżeli tak zostało to określone w przepisach prawa; </w:t>
      </w:r>
    </w:p>
    <w:p w14:paraId="350F4936" w14:textId="77777777" w:rsidR="006758A4" w:rsidRPr="004A2195" w:rsidRDefault="006758A4" w:rsidP="004A2195">
      <w:pPr>
        <w:pStyle w:val="Default"/>
        <w:numPr>
          <w:ilvl w:val="0"/>
          <w:numId w:val="2"/>
        </w:numPr>
        <w:ind w:left="360" w:hanging="360"/>
        <w:rPr>
          <w:rFonts w:ascii="Times New Roman" w:hAnsi="Times New Roman" w:cs="Times New Roman"/>
        </w:rPr>
      </w:pPr>
      <w:r w:rsidRPr="004A2195">
        <w:rPr>
          <w:rFonts w:ascii="Times New Roman" w:hAnsi="Times New Roman" w:cs="Times New Roman"/>
        </w:rPr>
        <w:t xml:space="preserve">dobrowolne, jeżeli odbywa się na podstawie Państwa zgody. </w:t>
      </w:r>
    </w:p>
    <w:p w14:paraId="26785D82" w14:textId="77777777" w:rsidR="006758A4" w:rsidRPr="004A2195" w:rsidRDefault="006758A4" w:rsidP="004A2195">
      <w:pPr>
        <w:pStyle w:val="Default"/>
        <w:rPr>
          <w:rFonts w:ascii="Times New Roman" w:hAnsi="Times New Roman" w:cs="Times New Roman"/>
        </w:rPr>
      </w:pPr>
    </w:p>
    <w:p w14:paraId="72A8033D" w14:textId="77777777" w:rsidR="006758A4" w:rsidRPr="004A2195" w:rsidRDefault="006758A4" w:rsidP="004A2195">
      <w:pPr>
        <w:pStyle w:val="Default"/>
        <w:rPr>
          <w:rFonts w:ascii="Times New Roman" w:hAnsi="Times New Roman" w:cs="Times New Roman"/>
        </w:rPr>
      </w:pPr>
      <w:r w:rsidRPr="004A2195">
        <w:rPr>
          <w:rFonts w:ascii="Times New Roman" w:hAnsi="Times New Roman" w:cs="Times New Roman"/>
          <w:b/>
          <w:bCs/>
        </w:rPr>
        <w:t xml:space="preserve">Prawa związane z przetwarzaniem danych osobowych: </w:t>
      </w:r>
    </w:p>
    <w:p w14:paraId="32913226"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Jeżeli podstawą prawną jest art. 6 ust. 1 lit a lub b RODO: prawo dostępu do treści danych o prawo do sprostowania danych </w:t>
      </w:r>
    </w:p>
    <w:p w14:paraId="073DA05E"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prawo do usunięcia danych (prawo do bycia zapomnianym) </w:t>
      </w:r>
    </w:p>
    <w:p w14:paraId="623DF157"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prawo do ograniczenia przetwarzania danych </w:t>
      </w:r>
    </w:p>
    <w:p w14:paraId="7D608379"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prawo do przenoszenia danych </w:t>
      </w:r>
    </w:p>
    <w:p w14:paraId="7AA0B63C" w14:textId="77777777" w:rsidR="006758A4" w:rsidRPr="004A2195" w:rsidRDefault="006758A4" w:rsidP="004A2195">
      <w:pPr>
        <w:pStyle w:val="Default"/>
        <w:numPr>
          <w:ilvl w:val="1"/>
          <w:numId w:val="3"/>
        </w:numPr>
        <w:rPr>
          <w:rFonts w:ascii="Times New Roman" w:hAnsi="Times New Roman" w:cs="Times New Roman"/>
        </w:rPr>
      </w:pPr>
    </w:p>
    <w:p w14:paraId="027C109D"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Jeżeli podstawią prawną jest art. 6 ust. 1 lit. c RODO: prawo dostępu do treści danych </w:t>
      </w:r>
    </w:p>
    <w:p w14:paraId="6C961167"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prawo do sprostowania danych </w:t>
      </w:r>
    </w:p>
    <w:p w14:paraId="5426895D"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prawo do ograniczenia przetwarzania danych </w:t>
      </w:r>
    </w:p>
    <w:p w14:paraId="6570A9BF" w14:textId="77777777" w:rsidR="006758A4" w:rsidRPr="004A2195" w:rsidRDefault="006758A4" w:rsidP="004A2195">
      <w:pPr>
        <w:pStyle w:val="Default"/>
        <w:numPr>
          <w:ilvl w:val="1"/>
          <w:numId w:val="3"/>
        </w:numPr>
        <w:rPr>
          <w:rFonts w:ascii="Times New Roman" w:hAnsi="Times New Roman" w:cs="Times New Roman"/>
        </w:rPr>
      </w:pPr>
    </w:p>
    <w:p w14:paraId="2E2CF2FB"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Jeżeli podstawą prawną jest art. 6 ust. 1 lit e lub f RODO: prawo dostępu do treści danych o prawo do sprostowania danych </w:t>
      </w:r>
    </w:p>
    <w:p w14:paraId="0D7264EC"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prawo do usunięcia danych (prawo do bycia zapomnianym) </w:t>
      </w:r>
    </w:p>
    <w:p w14:paraId="78966E20"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prawo do ograniczenia przetwarzania danych </w:t>
      </w:r>
    </w:p>
    <w:p w14:paraId="3E0BAAE6" w14:textId="77777777" w:rsidR="006758A4" w:rsidRPr="004A2195" w:rsidRDefault="006758A4" w:rsidP="004A2195">
      <w:pPr>
        <w:pStyle w:val="Default"/>
        <w:numPr>
          <w:ilvl w:val="1"/>
          <w:numId w:val="3"/>
        </w:numPr>
        <w:rPr>
          <w:rFonts w:ascii="Times New Roman" w:hAnsi="Times New Roman" w:cs="Times New Roman"/>
        </w:rPr>
      </w:pPr>
      <w:r w:rsidRPr="004A2195">
        <w:rPr>
          <w:rFonts w:ascii="Times New Roman" w:hAnsi="Times New Roman" w:cs="Times New Roman"/>
        </w:rPr>
        <w:t xml:space="preserve">prawo do sprzeciwu wobec przetwarzania danych </w:t>
      </w:r>
    </w:p>
    <w:p w14:paraId="60A81B56" w14:textId="77777777" w:rsidR="006758A4" w:rsidRPr="004A2195" w:rsidRDefault="006758A4" w:rsidP="004A2195">
      <w:pPr>
        <w:pStyle w:val="Default"/>
        <w:numPr>
          <w:ilvl w:val="1"/>
          <w:numId w:val="3"/>
        </w:numPr>
        <w:rPr>
          <w:rFonts w:ascii="Times New Roman" w:hAnsi="Times New Roman" w:cs="Times New Roman"/>
        </w:rPr>
      </w:pPr>
    </w:p>
    <w:p w14:paraId="2C2D8DA8" w14:textId="77777777" w:rsidR="006758A4" w:rsidRPr="004A2195" w:rsidRDefault="006758A4" w:rsidP="004A2195">
      <w:pPr>
        <w:pStyle w:val="Default"/>
        <w:rPr>
          <w:rFonts w:ascii="Times New Roman" w:hAnsi="Times New Roman" w:cs="Times New Roman"/>
        </w:rPr>
      </w:pPr>
    </w:p>
    <w:p w14:paraId="6AA03095"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b/>
          <w:bCs/>
        </w:rPr>
        <w:t xml:space="preserve">Prawo do cofnięcia zgody: </w:t>
      </w:r>
    </w:p>
    <w:p w14:paraId="1E74BA12"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Jeżeli przetwarzanie odbywa się na podstawie Państwa zgody (art. 6 ust. 1 lit. a RODO) dane będziemy przetwarzać do momentu jej wycofania. Zgodę można wycofać w każdej chwili, przesyłając wiadomość e-mail na adres: gops@mirzec.pl lub osobiście w siedzibie Administratora. </w:t>
      </w:r>
    </w:p>
    <w:p w14:paraId="7F12F444"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Cofnięcie zgody nie ma wpływu na zgodność z prawem przetwarzania, którego dokonano na podstawie zgody przed jej cofnięciem. </w:t>
      </w:r>
    </w:p>
    <w:p w14:paraId="1531C998"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Po wycofaniu zgody dane przetwarzane będą w celu ochrony przed roszczeniami (art. 6 ust. 1 lit. f RODO) przez okres zgodny ze stosownymi przepisami prawa. </w:t>
      </w:r>
    </w:p>
    <w:p w14:paraId="320F8D7C" w14:textId="77777777" w:rsidR="006758A4" w:rsidRPr="004A2195" w:rsidRDefault="006758A4" w:rsidP="004A2195">
      <w:pPr>
        <w:pStyle w:val="Default"/>
        <w:pageBreakBefore/>
        <w:spacing w:after="240"/>
        <w:rPr>
          <w:rFonts w:ascii="Times New Roman" w:hAnsi="Times New Roman" w:cs="Times New Roman"/>
        </w:rPr>
      </w:pPr>
      <w:r w:rsidRPr="004A2195">
        <w:rPr>
          <w:rFonts w:ascii="Times New Roman" w:hAnsi="Times New Roman" w:cs="Times New Roman"/>
          <w:b/>
          <w:bCs/>
        </w:rPr>
        <w:lastRenderedPageBreak/>
        <w:t xml:space="preserve">Prawo wniesienia skargi do organu nadzorczego: </w:t>
      </w:r>
    </w:p>
    <w:p w14:paraId="19B3898B"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00- 193 Warszawa. </w:t>
      </w:r>
    </w:p>
    <w:p w14:paraId="17B05584"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b/>
          <w:bCs/>
        </w:rPr>
        <w:t xml:space="preserve">Okres przechowywania danych: </w:t>
      </w:r>
    </w:p>
    <w:p w14:paraId="62CD6F62"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Pani/Pana dane osobowe będą przechowywane przez okres określony w rozporządzeniu Prezesa Rady Ministrów z dnia 18 stycznia 2011 r. w sprawie instrukcji kancelaryjnej, jednolitych rzeczowych wykazów akt oraz instrukcji w sprawie organizacji i zakresu działania archiwów (Dz. U. z 2011 r. Nr 14, poz. 67). </w:t>
      </w:r>
    </w:p>
    <w:p w14:paraId="7E36F8E9"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b/>
          <w:bCs/>
        </w:rPr>
        <w:t xml:space="preserve">Bezpieczeństwo danych: </w:t>
      </w:r>
    </w:p>
    <w:p w14:paraId="1DF7FB95"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Państwa dane osobowe będą przetwarzane, zgodnie z postanowieniami RODO, na piśmie lub w formie elektronicznej, w celach podanych powyżej oraz przy wykorzystaniu odpowiednich metod, służących zagwarantowaniu bezpieczeństwa i poufności danych osobowych zgodnie z art. 32 RODO. Współpraca pomiędzy naszą firmą, a podmiotami biznesowymi jest regulowana przez odpowiednie przepisy prawa. </w:t>
      </w:r>
    </w:p>
    <w:p w14:paraId="4D7B3D33"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b/>
          <w:bCs/>
        </w:rPr>
        <w:t xml:space="preserve">Odbiorcy danych: </w:t>
      </w:r>
    </w:p>
    <w:p w14:paraId="0BE79E9A"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W związku z przetwarzaniem danych, Państwa dane osobowe mogą być udostępniane innym odbiorcom lub kategoriom odbiorców, takim jak: </w:t>
      </w:r>
    </w:p>
    <w:p w14:paraId="4FBC41F3" w14:textId="77777777" w:rsidR="006758A4" w:rsidRPr="004A2195" w:rsidRDefault="006758A4" w:rsidP="004A2195">
      <w:pPr>
        <w:pStyle w:val="Default"/>
        <w:numPr>
          <w:ilvl w:val="0"/>
          <w:numId w:val="4"/>
        </w:numPr>
        <w:spacing w:after="240"/>
        <w:ind w:left="360" w:hanging="360"/>
        <w:rPr>
          <w:rFonts w:ascii="Times New Roman" w:hAnsi="Times New Roman" w:cs="Times New Roman"/>
        </w:rPr>
      </w:pPr>
      <w:r w:rsidRPr="004A2195">
        <w:rPr>
          <w:rFonts w:ascii="Times New Roman" w:hAnsi="Times New Roman" w:cs="Times New Roman"/>
        </w:rPr>
        <w:t xml:space="preserve">organom władzy publicznej oraz podmiotom wykonującym zadania publiczne lub działającym na zlecenie organów władzy publicznej, w zakresie i w celach, które wynikają z przepisów powszechnie obowiązującego prawa; </w:t>
      </w:r>
    </w:p>
    <w:p w14:paraId="043AF67A" w14:textId="77777777" w:rsidR="006758A4" w:rsidRPr="004A2195" w:rsidRDefault="006758A4" w:rsidP="004A2195">
      <w:pPr>
        <w:pStyle w:val="Default"/>
        <w:numPr>
          <w:ilvl w:val="0"/>
          <w:numId w:val="4"/>
        </w:numPr>
        <w:spacing w:after="240"/>
        <w:ind w:left="360" w:hanging="360"/>
        <w:rPr>
          <w:rFonts w:ascii="Times New Roman" w:hAnsi="Times New Roman" w:cs="Times New Roman"/>
        </w:rPr>
      </w:pPr>
      <w:r w:rsidRPr="004A2195">
        <w:rPr>
          <w:rFonts w:ascii="Times New Roman" w:hAnsi="Times New Roman" w:cs="Times New Roman"/>
        </w:rPr>
        <w:t xml:space="preserve">kontrahentom Administratora oraz innym podmiotom, które na podstawie przepisów prawa lub innych stosownych umów podpisanych przez Administratora przetwarzają dane osobowe </w:t>
      </w:r>
    </w:p>
    <w:p w14:paraId="650E48B6" w14:textId="77777777" w:rsidR="006758A4" w:rsidRPr="004A2195" w:rsidRDefault="006758A4" w:rsidP="004A2195">
      <w:pPr>
        <w:pStyle w:val="Default"/>
        <w:spacing w:after="240"/>
        <w:rPr>
          <w:rFonts w:ascii="Times New Roman" w:hAnsi="Times New Roman" w:cs="Times New Roman"/>
        </w:rPr>
      </w:pPr>
    </w:p>
    <w:p w14:paraId="70085644" w14:textId="77777777" w:rsidR="006758A4" w:rsidRPr="004A2195" w:rsidRDefault="006758A4" w:rsidP="004A2195">
      <w:pPr>
        <w:pStyle w:val="Default"/>
        <w:spacing w:after="240"/>
        <w:rPr>
          <w:rFonts w:ascii="Times New Roman" w:hAnsi="Times New Roman" w:cs="Times New Roman"/>
        </w:rPr>
      </w:pPr>
      <w:r w:rsidRPr="004A2195">
        <w:rPr>
          <w:rFonts w:ascii="Times New Roman" w:hAnsi="Times New Roman" w:cs="Times New Roman"/>
        </w:rPr>
        <w:t xml:space="preserve">Państwa dane nie będą przetwarzane w sposób zautomatyzowany w tym również w formie profilowania. </w:t>
      </w:r>
    </w:p>
    <w:p w14:paraId="710A6A3D" w14:textId="1CBDC788" w:rsidR="004A2195" w:rsidRDefault="006758A4" w:rsidP="004A2195">
      <w:pPr>
        <w:spacing w:after="240"/>
        <w:rPr>
          <w:sz w:val="23"/>
          <w:szCs w:val="23"/>
        </w:rPr>
      </w:pPr>
      <w:r w:rsidRPr="004A2195">
        <w:rPr>
          <w:rFonts w:ascii="Times New Roman" w:hAnsi="Times New Roman" w:cs="Times New Roman"/>
        </w:rPr>
        <w:t>Państwa dane nie są przetwarzane poza obszarem Europejskim Obszarem Gospodarczym</w:t>
      </w:r>
      <w:r>
        <w:rPr>
          <w:sz w:val="23"/>
          <w:szCs w:val="23"/>
        </w:rPr>
        <w:t>.</w:t>
      </w:r>
    </w:p>
    <w:p w14:paraId="08F1266B" w14:textId="77777777" w:rsidR="004A2195" w:rsidRDefault="004A2195" w:rsidP="004A2195">
      <w:pPr>
        <w:spacing w:after="240"/>
        <w:rPr>
          <w:sz w:val="23"/>
          <w:szCs w:val="23"/>
        </w:rPr>
      </w:pPr>
    </w:p>
    <w:p w14:paraId="21A92091" w14:textId="3EBAD1C4" w:rsidR="004A2195" w:rsidRDefault="004A2195" w:rsidP="004A2195">
      <w:pPr>
        <w:spacing w:after="240"/>
        <w:rPr>
          <w:sz w:val="23"/>
          <w:szCs w:val="23"/>
        </w:rPr>
      </w:pPr>
      <w:r>
        <w:rPr>
          <w:sz w:val="23"/>
          <w:szCs w:val="23"/>
        </w:rPr>
        <w:t>…………………………………..                                                                           ………………………………………</w:t>
      </w:r>
    </w:p>
    <w:p w14:paraId="5710459C" w14:textId="1AC50AE4" w:rsidR="004A2195" w:rsidRPr="004A2195" w:rsidRDefault="004A2195" w:rsidP="004A2195">
      <w:pPr>
        <w:spacing w:after="240"/>
        <w:rPr>
          <w:rFonts w:ascii="Times New Roman" w:hAnsi="Times New Roman" w:cs="Times New Roman"/>
          <w:sz w:val="23"/>
          <w:szCs w:val="23"/>
        </w:rPr>
      </w:pPr>
      <w:r w:rsidRPr="004A2195">
        <w:rPr>
          <w:rFonts w:ascii="Times New Roman" w:hAnsi="Times New Roman" w:cs="Times New Roman"/>
          <w:sz w:val="23"/>
          <w:szCs w:val="23"/>
        </w:rPr>
        <w:t>(data)</w:t>
      </w:r>
      <w:r w:rsidRPr="004A2195">
        <w:rPr>
          <w:rFonts w:ascii="Times New Roman" w:hAnsi="Times New Roman" w:cs="Times New Roman"/>
          <w:sz w:val="23"/>
          <w:szCs w:val="23"/>
        </w:rPr>
        <w:tab/>
      </w:r>
      <w:r w:rsidRPr="004A2195">
        <w:rPr>
          <w:rFonts w:ascii="Times New Roman" w:hAnsi="Times New Roman" w:cs="Times New Roman"/>
          <w:sz w:val="23"/>
          <w:szCs w:val="23"/>
        </w:rPr>
        <w:tab/>
      </w:r>
      <w:r w:rsidRPr="004A2195">
        <w:rPr>
          <w:rFonts w:ascii="Times New Roman" w:hAnsi="Times New Roman" w:cs="Times New Roman"/>
          <w:sz w:val="23"/>
          <w:szCs w:val="23"/>
        </w:rPr>
        <w:tab/>
      </w:r>
      <w:r w:rsidRPr="004A2195">
        <w:rPr>
          <w:rFonts w:ascii="Times New Roman" w:hAnsi="Times New Roman" w:cs="Times New Roman"/>
          <w:sz w:val="23"/>
          <w:szCs w:val="23"/>
        </w:rPr>
        <w:tab/>
      </w:r>
      <w:r w:rsidRPr="004A2195">
        <w:rPr>
          <w:rFonts w:ascii="Times New Roman" w:hAnsi="Times New Roman" w:cs="Times New Roman"/>
          <w:sz w:val="23"/>
          <w:szCs w:val="23"/>
        </w:rPr>
        <w:tab/>
      </w:r>
      <w:r w:rsidRPr="004A2195">
        <w:rPr>
          <w:rFonts w:ascii="Times New Roman" w:hAnsi="Times New Roman" w:cs="Times New Roman"/>
          <w:sz w:val="23"/>
          <w:szCs w:val="23"/>
        </w:rPr>
        <w:tab/>
      </w:r>
      <w:r w:rsidRPr="004A2195">
        <w:rPr>
          <w:rFonts w:ascii="Times New Roman" w:hAnsi="Times New Roman" w:cs="Times New Roman"/>
          <w:sz w:val="23"/>
          <w:szCs w:val="23"/>
        </w:rPr>
        <w:tab/>
      </w:r>
      <w:r w:rsidRPr="004A2195">
        <w:rPr>
          <w:rFonts w:ascii="Times New Roman" w:hAnsi="Times New Roman" w:cs="Times New Roman"/>
          <w:sz w:val="23"/>
          <w:szCs w:val="23"/>
        </w:rPr>
        <w:tab/>
      </w:r>
      <w:r w:rsidRPr="004A2195">
        <w:rPr>
          <w:rFonts w:ascii="Times New Roman" w:hAnsi="Times New Roman" w:cs="Times New Roman"/>
          <w:sz w:val="23"/>
          <w:szCs w:val="23"/>
        </w:rPr>
        <w:tab/>
        <w:t>(podpis)</w:t>
      </w:r>
    </w:p>
    <w:sectPr w:rsidR="004A2195" w:rsidRPr="004A2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09C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2BA4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D0D6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C7CAF39"/>
    <w:multiLevelType w:val="hybridMultilevel"/>
    <w:tmpl w:val="FFFFFFFF"/>
    <w:lvl w:ilvl="0" w:tplc="FFFFFFFF">
      <w:start w:val="1"/>
      <w:numFmt w:val="bullet"/>
      <w:lvlText w:val="•"/>
      <w:lvlJc w:val="left"/>
    </w:lvl>
    <w:lvl w:ilvl="1" w:tplc="E81C142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0787449">
    <w:abstractNumId w:val="2"/>
  </w:num>
  <w:num w:numId="2" w16cid:durableId="702285390">
    <w:abstractNumId w:val="0"/>
  </w:num>
  <w:num w:numId="3" w16cid:durableId="60641314">
    <w:abstractNumId w:val="3"/>
  </w:num>
  <w:num w:numId="4" w16cid:durableId="188385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A4"/>
    <w:rsid w:val="004A2195"/>
    <w:rsid w:val="006758A4"/>
    <w:rsid w:val="00A2066E"/>
    <w:rsid w:val="00BC6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CD49"/>
  <w15:chartTrackingRefBased/>
  <w15:docId w15:val="{79AD5593-6D40-4A7A-8318-7881F8E2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75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75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758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758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58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58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58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58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58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58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58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58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58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58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58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58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58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58A4"/>
    <w:rPr>
      <w:rFonts w:eastAsiaTheme="majorEastAsia" w:cstheme="majorBidi"/>
      <w:color w:val="272727" w:themeColor="text1" w:themeTint="D8"/>
    </w:rPr>
  </w:style>
  <w:style w:type="paragraph" w:styleId="Tytu">
    <w:name w:val="Title"/>
    <w:basedOn w:val="Normalny"/>
    <w:next w:val="Normalny"/>
    <w:link w:val="TytuZnak"/>
    <w:uiPriority w:val="10"/>
    <w:qFormat/>
    <w:rsid w:val="00675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58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58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58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58A4"/>
    <w:pPr>
      <w:spacing w:before="160"/>
      <w:jc w:val="center"/>
    </w:pPr>
    <w:rPr>
      <w:i/>
      <w:iCs/>
      <w:color w:val="404040" w:themeColor="text1" w:themeTint="BF"/>
    </w:rPr>
  </w:style>
  <w:style w:type="character" w:customStyle="1" w:styleId="CytatZnak">
    <w:name w:val="Cytat Znak"/>
    <w:basedOn w:val="Domylnaczcionkaakapitu"/>
    <w:link w:val="Cytat"/>
    <w:uiPriority w:val="29"/>
    <w:rsid w:val="006758A4"/>
    <w:rPr>
      <w:i/>
      <w:iCs/>
      <w:color w:val="404040" w:themeColor="text1" w:themeTint="BF"/>
    </w:rPr>
  </w:style>
  <w:style w:type="paragraph" w:styleId="Akapitzlist">
    <w:name w:val="List Paragraph"/>
    <w:basedOn w:val="Normalny"/>
    <w:uiPriority w:val="34"/>
    <w:qFormat/>
    <w:rsid w:val="006758A4"/>
    <w:pPr>
      <w:ind w:left="720"/>
      <w:contextualSpacing/>
    </w:pPr>
  </w:style>
  <w:style w:type="character" w:styleId="Wyrnienieintensywne">
    <w:name w:val="Intense Emphasis"/>
    <w:basedOn w:val="Domylnaczcionkaakapitu"/>
    <w:uiPriority w:val="21"/>
    <w:qFormat/>
    <w:rsid w:val="006758A4"/>
    <w:rPr>
      <w:i/>
      <w:iCs/>
      <w:color w:val="2F5496" w:themeColor="accent1" w:themeShade="BF"/>
    </w:rPr>
  </w:style>
  <w:style w:type="paragraph" w:styleId="Cytatintensywny">
    <w:name w:val="Intense Quote"/>
    <w:basedOn w:val="Normalny"/>
    <w:next w:val="Normalny"/>
    <w:link w:val="CytatintensywnyZnak"/>
    <w:uiPriority w:val="30"/>
    <w:qFormat/>
    <w:rsid w:val="00675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58A4"/>
    <w:rPr>
      <w:i/>
      <w:iCs/>
      <w:color w:val="2F5496" w:themeColor="accent1" w:themeShade="BF"/>
    </w:rPr>
  </w:style>
  <w:style w:type="character" w:styleId="Odwoanieintensywne">
    <w:name w:val="Intense Reference"/>
    <w:basedOn w:val="Domylnaczcionkaakapitu"/>
    <w:uiPriority w:val="32"/>
    <w:qFormat/>
    <w:rsid w:val="006758A4"/>
    <w:rPr>
      <w:b/>
      <w:bCs/>
      <w:smallCaps/>
      <w:color w:val="2F5496" w:themeColor="accent1" w:themeShade="BF"/>
      <w:spacing w:val="5"/>
    </w:rPr>
  </w:style>
  <w:style w:type="paragraph" w:customStyle="1" w:styleId="Default">
    <w:name w:val="Default"/>
    <w:rsid w:val="006758A4"/>
    <w:pPr>
      <w:autoSpaceDE w:val="0"/>
      <w:autoSpaceDN w:val="0"/>
      <w:adjustRightInd w:val="0"/>
      <w:spacing w:after="0" w:line="240" w:lineRule="auto"/>
    </w:pPr>
    <w:rPr>
      <w:rFonts w:ascii="Calibri" w:hAnsi="Calibri" w:cs="Calibri"/>
      <w:color w:val="000000"/>
      <w:kern w:val="0"/>
    </w:rPr>
  </w:style>
  <w:style w:type="character" w:styleId="Hipercze">
    <w:name w:val="Hyperlink"/>
    <w:basedOn w:val="Domylnaczcionkaakapitu"/>
    <w:uiPriority w:val="99"/>
    <w:unhideWhenUsed/>
    <w:rsid w:val="004A2195"/>
    <w:rPr>
      <w:color w:val="0563C1" w:themeColor="hyperlink"/>
      <w:u w:val="single"/>
    </w:rPr>
  </w:style>
  <w:style w:type="character" w:styleId="Nierozpoznanawzmianka">
    <w:name w:val="Unresolved Mention"/>
    <w:basedOn w:val="Domylnaczcionkaakapitu"/>
    <w:uiPriority w:val="99"/>
    <w:semiHidden/>
    <w:unhideWhenUsed/>
    <w:rsid w:val="004A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lgorzata.barszcz@mirze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5703</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Komputer</cp:lastModifiedBy>
  <cp:revision>2</cp:revision>
  <dcterms:created xsi:type="dcterms:W3CDTF">2026-01-12T11:54:00Z</dcterms:created>
  <dcterms:modified xsi:type="dcterms:W3CDTF">2026-01-12T11:54:00Z</dcterms:modified>
</cp:coreProperties>
</file>